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028FE" w14:textId="5F221069" w:rsidR="005E5C6A" w:rsidRDefault="006A2C6B">
      <w:pPr>
        <w:pStyle w:val="BodyText"/>
        <w:spacing w:after="300"/>
        <w:jc w:val="center"/>
      </w:pPr>
      <w:r>
        <w:rPr>
          <w:rStyle w:val="BodyTextChar"/>
          <w:b/>
          <w:bCs/>
        </w:rPr>
        <w:t>ТЕХНИЧЕСКИ СПЕЦИФИКАЦИИ И ПЪЛНО ОПИСАНИЕ НА ОБЕКТА НА</w:t>
      </w:r>
      <w:r>
        <w:rPr>
          <w:rStyle w:val="BodyTextChar"/>
          <w:b/>
          <w:bCs/>
        </w:rPr>
        <w:br/>
        <w:t>ПРОЦЕДУРАТА</w:t>
      </w:r>
    </w:p>
    <w:p w14:paraId="48C1611B" w14:textId="58FD573C" w:rsidR="005E5C6A" w:rsidRDefault="006A2C6B">
      <w:pPr>
        <w:pStyle w:val="BodyText"/>
        <w:spacing w:after="220"/>
        <w:jc w:val="center"/>
      </w:pPr>
      <w:r>
        <w:rPr>
          <w:rStyle w:val="BodyTextChar"/>
          <w:b/>
          <w:bCs/>
        </w:rPr>
        <w:t>Процедура за избор чрез „</w:t>
      </w:r>
      <w:r w:rsidRPr="00D35B92">
        <w:rPr>
          <w:rStyle w:val="BodyTextChar"/>
          <w:b/>
          <w:bCs/>
        </w:rPr>
        <w:t xml:space="preserve">публична </w:t>
      </w:r>
      <w:r w:rsidR="00CE3E75" w:rsidRPr="00D35B92">
        <w:rPr>
          <w:rStyle w:val="BodyTextChar"/>
          <w:b/>
          <w:bCs/>
        </w:rPr>
        <w:t>покана</w:t>
      </w:r>
      <w:r w:rsidRPr="00D35B92">
        <w:rPr>
          <w:rStyle w:val="BodyTextChar"/>
          <w:b/>
          <w:bCs/>
        </w:rPr>
        <w:t>“ за определяне на изпълнител с</w:t>
      </w:r>
      <w:r w:rsidRPr="00D35B92">
        <w:rPr>
          <w:rStyle w:val="BodyTextChar"/>
          <w:b/>
          <w:bCs/>
        </w:rPr>
        <w:br/>
        <w:t>предмет:</w:t>
      </w:r>
    </w:p>
    <w:p w14:paraId="127B392A" w14:textId="77777777" w:rsidR="00315F0A" w:rsidRPr="00315F0A" w:rsidRDefault="00315F0A" w:rsidP="00315F0A">
      <w:pPr>
        <w:jc w:val="both"/>
        <w:rPr>
          <w:rFonts w:ascii="Times New Roman" w:eastAsia="Times New Roman" w:hAnsi="Times New Roman" w:cs="Times New Roman"/>
          <w:b/>
          <w:color w:val="auto"/>
        </w:rPr>
      </w:pPr>
      <w:bookmarkStart w:id="0" w:name="_Hlk147934862"/>
      <w:bookmarkStart w:id="1" w:name="bookmark0"/>
      <w:r w:rsidRPr="00315F0A">
        <w:rPr>
          <w:rFonts w:ascii="Times New Roman" w:eastAsia="Times New Roman" w:hAnsi="Times New Roman" w:cs="Times New Roman"/>
          <w:b/>
          <w:color w:val="auto"/>
        </w:rPr>
        <w:t>Придобиване на дълготрайни материални активи, необходими за изпълнението на мерките, включени в обследването за енергийна ефективност, съответно:</w:t>
      </w:r>
    </w:p>
    <w:p w14:paraId="1C4CCC63" w14:textId="77777777" w:rsidR="00315F0A" w:rsidRPr="00315F0A" w:rsidRDefault="00315F0A" w:rsidP="00315F0A">
      <w:pPr>
        <w:numPr>
          <w:ilvl w:val="0"/>
          <w:numId w:val="6"/>
        </w:num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en-US"/>
        </w:rPr>
      </w:pPr>
      <w:r w:rsidRPr="00315F0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 xml:space="preserve">Система за енергиен мениджмънт - Обособена позиция 1 </w:t>
      </w:r>
    </w:p>
    <w:p w14:paraId="4949BA6C" w14:textId="77777777" w:rsidR="00315F0A" w:rsidRPr="00315F0A" w:rsidRDefault="00315F0A" w:rsidP="00315F0A">
      <w:pPr>
        <w:numPr>
          <w:ilvl w:val="0"/>
          <w:numId w:val="6"/>
        </w:num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en-US"/>
        </w:rPr>
      </w:pPr>
      <w:r w:rsidRPr="00315F0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Общообменна вентилационна система с рекуперационен блок за оползотворяване на отпадна топлина – Обособена позиция 2</w:t>
      </w:r>
    </w:p>
    <w:bookmarkEnd w:id="0"/>
    <w:p w14:paraId="6BEEC1D3" w14:textId="77777777" w:rsidR="00D6560F" w:rsidRDefault="00D6560F" w:rsidP="00D6560F">
      <w:pPr>
        <w:pStyle w:val="Heading10"/>
        <w:keepNext/>
        <w:keepLines/>
        <w:tabs>
          <w:tab w:val="left" w:pos="834"/>
        </w:tabs>
        <w:spacing w:line="240" w:lineRule="auto"/>
        <w:rPr>
          <w:rStyle w:val="BodyTextChar"/>
        </w:rPr>
      </w:pPr>
    </w:p>
    <w:bookmarkEnd w:id="1"/>
    <w:p w14:paraId="61663898" w14:textId="77777777" w:rsidR="00315F0A" w:rsidRPr="00D80476" w:rsidRDefault="00315F0A" w:rsidP="00315F0A">
      <w:pPr>
        <w:pStyle w:val="ListParagraph"/>
        <w:suppressAutoHyphens/>
        <w:contextualSpacing w:val="0"/>
        <w:jc w:val="both"/>
        <w:rPr>
          <w:b/>
          <w:bCs/>
          <w:lang w:bidi="en-US"/>
        </w:rPr>
      </w:pPr>
    </w:p>
    <w:p w14:paraId="02489218" w14:textId="7E62EDDC" w:rsidR="005E5C6A" w:rsidRDefault="006A2C6B" w:rsidP="007B506C">
      <w:pPr>
        <w:pStyle w:val="BodyText"/>
        <w:numPr>
          <w:ilvl w:val="0"/>
          <w:numId w:val="1"/>
        </w:numPr>
        <w:tabs>
          <w:tab w:val="left" w:pos="843"/>
        </w:tabs>
        <w:spacing w:after="220" w:line="266" w:lineRule="auto"/>
        <w:ind w:left="840" w:hanging="360"/>
        <w:jc w:val="both"/>
        <w:rPr>
          <w:sz w:val="22"/>
          <w:szCs w:val="22"/>
        </w:rPr>
      </w:pPr>
      <w:r>
        <w:rPr>
          <w:rStyle w:val="BodyTextChar"/>
          <w:b/>
          <w:bCs/>
          <w:u w:val="single"/>
        </w:rPr>
        <w:t>Срок на изпълнение:</w:t>
      </w:r>
      <w:r>
        <w:rPr>
          <w:rStyle w:val="BodyTextChar"/>
          <w:b/>
          <w:bCs/>
        </w:rPr>
        <w:t xml:space="preserve"> </w:t>
      </w:r>
      <w:r>
        <w:rPr>
          <w:rStyle w:val="BodyTextChar"/>
        </w:rPr>
        <w:t xml:space="preserve">срок за изпълнение в месеци </w:t>
      </w:r>
      <w:r>
        <w:rPr>
          <w:rStyle w:val="BodyTextChar"/>
          <w:b/>
          <w:bCs/>
        </w:rPr>
        <w:t xml:space="preserve">до </w:t>
      </w:r>
      <w:r w:rsidR="00315F0A">
        <w:rPr>
          <w:rStyle w:val="BodyTextChar"/>
          <w:b/>
          <w:bCs/>
          <w:lang w:eastAsia="en-US" w:bidi="en-US"/>
        </w:rPr>
        <w:t>5</w:t>
      </w:r>
      <w:r>
        <w:rPr>
          <w:rStyle w:val="BodyTextChar"/>
          <w:b/>
          <w:bCs/>
          <w:lang w:val="en-US" w:eastAsia="en-US" w:bidi="en-US"/>
        </w:rPr>
        <w:t xml:space="preserve"> </w:t>
      </w:r>
      <w:r>
        <w:rPr>
          <w:rStyle w:val="BodyTextChar"/>
          <w:sz w:val="22"/>
          <w:szCs w:val="22"/>
        </w:rPr>
        <w:t>месеца от датата на сключване на договора</w:t>
      </w:r>
      <w:r w:rsidR="00E350F1">
        <w:rPr>
          <w:rStyle w:val="BodyTextChar"/>
          <w:sz w:val="22"/>
          <w:szCs w:val="22"/>
        </w:rPr>
        <w:t>, но не по-късно от 30.04.2024 г.</w:t>
      </w:r>
    </w:p>
    <w:p w14:paraId="444ECAE7" w14:textId="6F6F8A2E" w:rsidR="009A781E" w:rsidRDefault="00586DDD" w:rsidP="009A781E">
      <w:pPr>
        <w:pStyle w:val="Other0"/>
        <w:jc w:val="both"/>
        <w:rPr>
          <w:rStyle w:val="Other"/>
          <w:b/>
          <w:bCs/>
          <w:lang w:eastAsia="en-US" w:bidi="en-US"/>
        </w:rPr>
      </w:pPr>
      <w:r w:rsidRPr="009A781E">
        <w:rPr>
          <w:rStyle w:val="BodyTextChar"/>
          <w:b/>
          <w:bCs/>
          <w:u w:val="single"/>
        </w:rPr>
        <w:t>Т</w:t>
      </w:r>
      <w:r w:rsidR="006A2C6B" w:rsidRPr="009A781E">
        <w:rPr>
          <w:rStyle w:val="BodyTextChar"/>
          <w:b/>
          <w:bCs/>
          <w:u w:val="single"/>
        </w:rPr>
        <w:t xml:space="preserve">ехнически </w:t>
      </w:r>
      <w:r w:rsidRPr="009A781E">
        <w:rPr>
          <w:rStyle w:val="BodyTextChar"/>
          <w:b/>
          <w:bCs/>
          <w:u w:val="single"/>
        </w:rPr>
        <w:t xml:space="preserve">параметри на </w:t>
      </w:r>
      <w:r w:rsidR="009A781E">
        <w:rPr>
          <w:rStyle w:val="BodyTextChar"/>
          <w:b/>
          <w:bCs/>
          <w:u w:val="single"/>
        </w:rPr>
        <w:t xml:space="preserve">ДМА по </w:t>
      </w:r>
      <w:r w:rsidR="009A781E" w:rsidRPr="00542855">
        <w:rPr>
          <w:rStyle w:val="Other"/>
          <w:b/>
          <w:bCs/>
          <w:u w:val="single"/>
          <w:lang w:eastAsia="en-US" w:bidi="en-US"/>
        </w:rPr>
        <w:t>Обособена позиция 1</w:t>
      </w:r>
      <w:r w:rsidR="009A781E">
        <w:rPr>
          <w:rStyle w:val="Other"/>
          <w:b/>
          <w:bCs/>
          <w:lang w:eastAsia="en-US" w:bidi="en-US"/>
        </w:rPr>
        <w:t xml:space="preserve">. </w:t>
      </w:r>
    </w:p>
    <w:p w14:paraId="1DCAE3BA" w14:textId="77777777" w:rsidR="009A781E" w:rsidRDefault="009A781E" w:rsidP="009A781E">
      <w:pPr>
        <w:pStyle w:val="Other0"/>
        <w:jc w:val="both"/>
        <w:rPr>
          <w:b/>
        </w:rPr>
      </w:pPr>
      <w:r w:rsidRPr="005F0FE5">
        <w:rPr>
          <w:b/>
        </w:rPr>
        <w:t xml:space="preserve">Придобиване на дълготрайни материални активи, необходими за изпълнението на мерките, включени в обследването за енергийна ефективност </w:t>
      </w:r>
      <w:r>
        <w:rPr>
          <w:b/>
        </w:rPr>
        <w:t>–</w:t>
      </w:r>
      <w:r w:rsidRPr="005F0FE5">
        <w:rPr>
          <w:b/>
        </w:rPr>
        <w:t xml:space="preserve"> </w:t>
      </w:r>
      <w:r>
        <w:rPr>
          <w:b/>
        </w:rPr>
        <w:t>„</w:t>
      </w:r>
      <w:r w:rsidRPr="005F0FE5">
        <w:rPr>
          <w:b/>
        </w:rPr>
        <w:t>Система за енергиен мениджмънт“</w:t>
      </w:r>
      <w:r>
        <w:rPr>
          <w:b/>
        </w:rPr>
        <w:t xml:space="preserve"> – 1 брой</w:t>
      </w:r>
    </w:p>
    <w:p w14:paraId="3B1DE59D" w14:textId="77777777" w:rsidR="00483A70" w:rsidRDefault="00483A70" w:rsidP="009A781E">
      <w:pPr>
        <w:pStyle w:val="Other0"/>
        <w:jc w:val="both"/>
        <w:rPr>
          <w:b/>
        </w:rPr>
      </w:pPr>
    </w:p>
    <w:p w14:paraId="58031F9C" w14:textId="4F339E59" w:rsidR="00483A70" w:rsidRDefault="00483A70" w:rsidP="009A781E">
      <w:pPr>
        <w:pStyle w:val="Other0"/>
        <w:jc w:val="both"/>
        <w:rPr>
          <w:b/>
        </w:rPr>
      </w:pPr>
      <w:r>
        <w:rPr>
          <w:b/>
        </w:rPr>
        <w:t xml:space="preserve">Системата за енергиен мениджмънт се състои от </w:t>
      </w:r>
      <w:r w:rsidR="00BD64CA">
        <w:rPr>
          <w:b/>
        </w:rPr>
        <w:t>устройства</w:t>
      </w:r>
      <w:r>
        <w:rPr>
          <w:b/>
        </w:rPr>
        <w:t xml:space="preserve"> за дистанционно отчитане и система за дистанционно наблюдение</w:t>
      </w:r>
    </w:p>
    <w:p w14:paraId="251773AE" w14:textId="77777777" w:rsidR="007F291D" w:rsidRPr="00483A70" w:rsidRDefault="007F291D" w:rsidP="009A781E">
      <w:pPr>
        <w:pStyle w:val="Other0"/>
        <w:jc w:val="both"/>
        <w:rPr>
          <w:b/>
        </w:rPr>
      </w:pPr>
    </w:p>
    <w:p w14:paraId="545BEB38" w14:textId="78354543" w:rsidR="008670D0" w:rsidRPr="007F291D" w:rsidRDefault="006A2C6B" w:rsidP="007F291D">
      <w:pPr>
        <w:pStyle w:val="BodyText"/>
        <w:numPr>
          <w:ilvl w:val="0"/>
          <w:numId w:val="1"/>
        </w:numPr>
        <w:tabs>
          <w:tab w:val="left" w:pos="848"/>
        </w:tabs>
        <w:spacing w:after="220" w:line="266" w:lineRule="auto"/>
        <w:ind w:left="840" w:hanging="360"/>
        <w:jc w:val="both"/>
        <w:rPr>
          <w:rStyle w:val="BodyTextChar"/>
          <w:b/>
          <w:bCs/>
          <w:u w:val="single"/>
        </w:rPr>
      </w:pPr>
      <w:r w:rsidRPr="007F291D">
        <w:rPr>
          <w:rStyle w:val="BodyTextChar"/>
          <w:b/>
          <w:bCs/>
          <w:u w:val="single"/>
        </w:rPr>
        <w:t>Минимални технически изисквания:</w:t>
      </w:r>
    </w:p>
    <w:p w14:paraId="3A8E1C65" w14:textId="13EE10B5" w:rsidR="007A44BA" w:rsidRDefault="008670D0" w:rsidP="007A44BA">
      <w:pPr>
        <w:pStyle w:val="BodyText"/>
        <w:numPr>
          <w:ilvl w:val="1"/>
          <w:numId w:val="1"/>
        </w:numPr>
        <w:tabs>
          <w:tab w:val="left" w:pos="848"/>
        </w:tabs>
        <w:spacing w:after="0" w:line="259" w:lineRule="auto"/>
        <w:ind w:firstLine="480"/>
        <w:jc w:val="both"/>
        <w:rPr>
          <w:b/>
          <w:bCs/>
        </w:rPr>
      </w:pPr>
      <w:r>
        <w:rPr>
          <w:b/>
          <w:bCs/>
        </w:rPr>
        <w:t xml:space="preserve">2.1. </w:t>
      </w:r>
      <w:r w:rsidR="00BD64CA">
        <w:rPr>
          <w:b/>
          <w:bCs/>
        </w:rPr>
        <w:t>Устройствата</w:t>
      </w:r>
      <w:r>
        <w:rPr>
          <w:b/>
          <w:bCs/>
        </w:rPr>
        <w:t xml:space="preserve"> за дистанционен отчет </w:t>
      </w:r>
    </w:p>
    <w:p w14:paraId="45563226" w14:textId="77777777" w:rsidR="008670D0" w:rsidRPr="007A44BA" w:rsidRDefault="008670D0" w:rsidP="007F291D">
      <w:pPr>
        <w:pStyle w:val="BodyText"/>
        <w:numPr>
          <w:ilvl w:val="1"/>
          <w:numId w:val="1"/>
        </w:numPr>
        <w:tabs>
          <w:tab w:val="left" w:pos="848"/>
        </w:tabs>
        <w:spacing w:after="0" w:line="259" w:lineRule="auto"/>
        <w:ind w:firstLine="480"/>
        <w:jc w:val="both"/>
        <w:rPr>
          <w:b/>
          <w:bCs/>
        </w:rPr>
      </w:pPr>
    </w:p>
    <w:p w14:paraId="1ABBF92E" w14:textId="760AFDA8" w:rsidR="00200ECD" w:rsidRDefault="00BD64CA" w:rsidP="007F291D">
      <w:pPr>
        <w:widowControl/>
        <w:numPr>
          <w:ilvl w:val="0"/>
          <w:numId w:val="9"/>
        </w:numPr>
        <w:tabs>
          <w:tab w:val="left" w:pos="209"/>
        </w:tabs>
        <w:autoSpaceDE w:val="0"/>
        <w:autoSpaceDN w:val="0"/>
        <w:spacing w:after="160" w:line="273" w:lineRule="exact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</w:t>
      </w:r>
      <w:r w:rsidR="00200E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да имат възможност за монтаж към </w:t>
      </w:r>
      <w:r w:rsidR="00A518A9">
        <w:rPr>
          <w:rFonts w:ascii="Times New Roman" w:eastAsia="Times New Roman" w:hAnsi="Times New Roman" w:cs="Times New Roman"/>
          <w:color w:val="auto"/>
          <w:lang w:eastAsia="en-US" w:bidi="ar-SA"/>
        </w:rPr>
        <w:t>но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ва инсталация</w:t>
      </w:r>
      <w:r w:rsidR="00A518A9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или </w:t>
      </w:r>
      <w:r w:rsidR="00200ECD">
        <w:rPr>
          <w:rFonts w:ascii="Times New Roman" w:eastAsia="Times New Roman" w:hAnsi="Times New Roman" w:cs="Times New Roman"/>
          <w:color w:val="auto"/>
          <w:lang w:eastAsia="en-US" w:bidi="ar-SA"/>
        </w:rPr>
        <w:t>съществуващи електромери с импулсен изход независимо от тяхната марка и модел.</w:t>
      </w:r>
    </w:p>
    <w:p w14:paraId="632CB727" w14:textId="4A579AA1" w:rsidR="006506F6" w:rsidRDefault="00BD64CA" w:rsidP="007F291D">
      <w:pPr>
        <w:widowControl/>
        <w:numPr>
          <w:ilvl w:val="0"/>
          <w:numId w:val="9"/>
        </w:numPr>
        <w:tabs>
          <w:tab w:val="left" w:pos="209"/>
        </w:tabs>
        <w:autoSpaceDE w:val="0"/>
        <w:autoSpaceDN w:val="0"/>
        <w:spacing w:after="160" w:line="273" w:lineRule="exact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</w:t>
      </w:r>
      <w:r w:rsidR="00200EC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трябва да имат възможност за захранване от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електрическата мрежа и резервирано от вградена </w:t>
      </w:r>
      <w:r w:rsidR="00200ECD">
        <w:rPr>
          <w:rFonts w:ascii="Times New Roman" w:eastAsia="Times New Roman" w:hAnsi="Times New Roman" w:cs="Times New Roman"/>
          <w:color w:val="auto"/>
          <w:lang w:eastAsia="en-US" w:bidi="ar-SA"/>
        </w:rPr>
        <w:t>батерия</w:t>
      </w:r>
    </w:p>
    <w:p w14:paraId="04DCDC96" w14:textId="66FF1315" w:rsidR="007A44BA" w:rsidRDefault="00BD64CA" w:rsidP="006506F6">
      <w:pPr>
        <w:widowControl/>
        <w:numPr>
          <w:ilvl w:val="0"/>
          <w:numId w:val="9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</w:t>
      </w:r>
      <w:r w:rsidRPr="00BD64C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7A44BA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е да имат възможност за предаване на данни по GPRS (2/4G)</w:t>
      </w:r>
    </w:p>
    <w:p w14:paraId="15AB2BFE" w14:textId="4DCD50B2" w:rsidR="00384092" w:rsidRDefault="00BD64CA" w:rsidP="007F291D">
      <w:pPr>
        <w:widowControl/>
        <w:numPr>
          <w:ilvl w:val="0"/>
          <w:numId w:val="9"/>
        </w:numPr>
        <w:tabs>
          <w:tab w:val="left" w:pos="209"/>
        </w:tabs>
        <w:autoSpaceDE w:val="0"/>
        <w:autoSpaceDN w:val="0"/>
        <w:spacing w:after="160" w:line="273" w:lineRule="exact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</w:t>
      </w:r>
      <w:r w:rsidR="00384092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трябва да имат възможност да предават данните от електромерите на определени интервали от време, като минималните данни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,</w:t>
      </w:r>
      <w:r w:rsidR="00384092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които трябва да бъдат предадени са:</w:t>
      </w:r>
    </w:p>
    <w:p w14:paraId="31492CB1" w14:textId="77777777" w:rsidR="007A44BA" w:rsidRDefault="00384092" w:rsidP="007A44BA">
      <w:pPr>
        <w:widowControl/>
        <w:numPr>
          <w:ilvl w:val="1"/>
          <w:numId w:val="9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Времеви интервал, в който се е случил даден отчет</w:t>
      </w:r>
    </w:p>
    <w:p w14:paraId="26519050" w14:textId="6B6972B2" w:rsidR="00384092" w:rsidRPr="007A44BA" w:rsidRDefault="00384092" w:rsidP="007F291D">
      <w:pPr>
        <w:widowControl/>
        <w:numPr>
          <w:ilvl w:val="1"/>
          <w:numId w:val="9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A44B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Текуща стойност на </w:t>
      </w:r>
      <w:r w:rsidR="00766131">
        <w:rPr>
          <w:rFonts w:ascii="Times New Roman" w:eastAsia="Times New Roman" w:hAnsi="Times New Roman" w:cs="Times New Roman"/>
          <w:color w:val="auto"/>
          <w:lang w:eastAsia="en-US" w:bidi="ar-SA"/>
        </w:rPr>
        <w:t>консумираната</w:t>
      </w:r>
      <w:r w:rsidRPr="007A44B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енергия </w:t>
      </w:r>
      <w:r w:rsidR="00766131" w:rsidRPr="007F291D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(може да е активна и </w:t>
      </w:r>
      <w:r w:rsidR="00766131" w:rsidRPr="00766131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реактивна</w:t>
      </w:r>
      <w:r w:rsidR="00766131" w:rsidRPr="007F291D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)</w:t>
      </w:r>
    </w:p>
    <w:p w14:paraId="57013012" w14:textId="5F2F4F11" w:rsidR="007A44BA" w:rsidRDefault="00766131" w:rsidP="006506F6">
      <w:pPr>
        <w:widowControl/>
        <w:numPr>
          <w:ilvl w:val="0"/>
          <w:numId w:val="9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>Устройствата</w:t>
      </w:r>
      <w:r w:rsidR="007A44B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трябва да регистрират данните от електромерите в точно определени времеви интервали спрямо вграден часовник за реално време  </w:t>
      </w:r>
    </w:p>
    <w:p w14:paraId="541BDA29" w14:textId="1224F539" w:rsidR="007A44BA" w:rsidRPr="007F291D" w:rsidRDefault="00766131" w:rsidP="007F291D">
      <w:pPr>
        <w:widowControl/>
        <w:numPr>
          <w:ilvl w:val="0"/>
          <w:numId w:val="9"/>
        </w:numPr>
        <w:tabs>
          <w:tab w:val="left" w:pos="209"/>
        </w:tabs>
        <w:autoSpaceDE w:val="0"/>
        <w:autoSpaceDN w:val="0"/>
        <w:spacing w:after="160" w:line="273" w:lineRule="exact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</w:t>
      </w:r>
      <w:r w:rsidR="007A44BA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7A44B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трябва да </w:t>
      </w:r>
      <w:r w:rsidR="007A44BA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имат възможност за отдалечена конфигурация и настройка на времевите интервали на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отчитане</w:t>
      </w:r>
      <w:r w:rsidR="007A44BA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на </w:t>
      </w:r>
      <w:r w:rsidR="007A44B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показанията на електромерите </w:t>
      </w:r>
      <w:r w:rsidR="007A44BA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и предаване на данните през радио мрежата към </w:t>
      </w:r>
      <w:r w:rsidR="007A44BA">
        <w:rPr>
          <w:rFonts w:ascii="Times New Roman" w:eastAsia="Times New Roman" w:hAnsi="Times New Roman" w:cs="Times New Roman"/>
          <w:color w:val="auto"/>
          <w:lang w:eastAsia="en-US" w:bidi="ar-SA"/>
        </w:rPr>
        <w:t>системата за дистанционно наблюдение</w:t>
      </w:r>
      <w:r w:rsidR="007A44BA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:</w:t>
      </w:r>
    </w:p>
    <w:p w14:paraId="7AC8D29A" w14:textId="0A3D87F1" w:rsidR="007A44BA" w:rsidRDefault="00BF7282" w:rsidP="006506F6">
      <w:pPr>
        <w:widowControl/>
        <w:numPr>
          <w:ilvl w:val="0"/>
          <w:numId w:val="9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</w:t>
      </w:r>
      <w:r w:rsidR="007A44B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трябва да притежават </w:t>
      </w:r>
      <w:r w:rsidR="007A44BA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степен на защита от външни влияния – минимум IP6</w:t>
      </w:r>
      <w:r w:rsidR="00766131">
        <w:rPr>
          <w:rFonts w:ascii="Times New Roman" w:eastAsia="Times New Roman" w:hAnsi="Times New Roman" w:cs="Times New Roman"/>
          <w:color w:val="auto"/>
          <w:lang w:eastAsia="en-US" w:bidi="ar-SA"/>
        </w:rPr>
        <w:t>6</w:t>
      </w:r>
      <w:r w:rsidR="007A44BA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или еквивалент</w:t>
      </w:r>
    </w:p>
    <w:p w14:paraId="6A07331B" w14:textId="77777777" w:rsidR="007F291D" w:rsidRDefault="007F291D" w:rsidP="007F291D">
      <w:pPr>
        <w:widowControl/>
        <w:tabs>
          <w:tab w:val="left" w:pos="209"/>
        </w:tabs>
        <w:autoSpaceDE w:val="0"/>
        <w:autoSpaceDN w:val="0"/>
        <w:spacing w:after="160" w:line="273" w:lineRule="exact"/>
        <w:ind w:left="720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3F78866D" w14:textId="384C44B7" w:rsidR="008670D0" w:rsidRPr="007F291D" w:rsidRDefault="008670D0" w:rsidP="007F291D">
      <w:pPr>
        <w:pStyle w:val="BodyText"/>
        <w:widowControl/>
        <w:numPr>
          <w:ilvl w:val="1"/>
          <w:numId w:val="13"/>
        </w:numPr>
        <w:tabs>
          <w:tab w:val="left" w:pos="209"/>
          <w:tab w:val="left" w:pos="848"/>
        </w:tabs>
        <w:autoSpaceDE w:val="0"/>
        <w:autoSpaceDN w:val="0"/>
        <w:spacing w:after="160" w:line="273" w:lineRule="exact"/>
        <w:ind w:left="720" w:firstLine="480"/>
        <w:jc w:val="both"/>
        <w:rPr>
          <w:color w:val="auto"/>
          <w:lang w:eastAsia="en-US" w:bidi="ar-SA"/>
        </w:rPr>
      </w:pPr>
      <w:r w:rsidRPr="007F291D">
        <w:rPr>
          <w:b/>
          <w:bCs/>
        </w:rPr>
        <w:t>2.2. Система за дистанционно наблюдение</w:t>
      </w:r>
    </w:p>
    <w:p w14:paraId="2BB92C39" w14:textId="77777777" w:rsidR="007F291D" w:rsidRDefault="007F291D" w:rsidP="007F291D">
      <w:pPr>
        <w:pStyle w:val="BodyText"/>
        <w:tabs>
          <w:tab w:val="left" w:pos="848"/>
        </w:tabs>
        <w:spacing w:after="0" w:line="259" w:lineRule="auto"/>
        <w:ind w:left="480"/>
        <w:jc w:val="both"/>
        <w:rPr>
          <w:color w:val="auto"/>
          <w:sz w:val="22"/>
          <w:szCs w:val="22"/>
          <w:lang w:eastAsia="en-US" w:bidi="ar-SA"/>
        </w:rPr>
      </w:pPr>
      <w:r>
        <w:rPr>
          <w:color w:val="auto"/>
          <w:sz w:val="22"/>
          <w:szCs w:val="22"/>
          <w:lang w:eastAsia="en-US" w:bidi="ar-SA"/>
        </w:rPr>
        <w:t>- 2000А трифазно захранване - 1 точка</w:t>
      </w:r>
    </w:p>
    <w:p w14:paraId="79E25D65" w14:textId="77777777" w:rsidR="007F291D" w:rsidRDefault="007F291D" w:rsidP="007F291D">
      <w:pPr>
        <w:pStyle w:val="BodyText"/>
        <w:tabs>
          <w:tab w:val="left" w:pos="848"/>
        </w:tabs>
        <w:spacing w:after="0" w:line="259" w:lineRule="auto"/>
        <w:ind w:left="480"/>
        <w:jc w:val="both"/>
        <w:rPr>
          <w:color w:val="auto"/>
          <w:sz w:val="22"/>
          <w:szCs w:val="22"/>
          <w:lang w:eastAsia="en-US" w:bidi="ar-SA"/>
        </w:rPr>
      </w:pPr>
      <w:r>
        <w:rPr>
          <w:color w:val="auto"/>
          <w:sz w:val="22"/>
          <w:szCs w:val="22"/>
          <w:lang w:eastAsia="en-US" w:bidi="ar-SA"/>
        </w:rPr>
        <w:t>- 1000А трифазно захранване – 1 точка</w:t>
      </w:r>
    </w:p>
    <w:p w14:paraId="7C25F1F6" w14:textId="77777777" w:rsidR="007F291D" w:rsidRDefault="007F291D" w:rsidP="007F291D">
      <w:pPr>
        <w:pStyle w:val="BodyText"/>
        <w:tabs>
          <w:tab w:val="left" w:pos="848"/>
        </w:tabs>
        <w:spacing w:after="0" w:line="259" w:lineRule="auto"/>
        <w:ind w:left="480"/>
        <w:jc w:val="both"/>
        <w:rPr>
          <w:color w:val="auto"/>
          <w:sz w:val="22"/>
          <w:szCs w:val="22"/>
          <w:lang w:eastAsia="en-US" w:bidi="ar-SA"/>
        </w:rPr>
      </w:pPr>
      <w:r>
        <w:rPr>
          <w:color w:val="auto"/>
          <w:sz w:val="22"/>
          <w:szCs w:val="22"/>
          <w:lang w:eastAsia="en-US" w:bidi="ar-SA"/>
        </w:rPr>
        <w:t>- 100А трифазно захранване – 3 точки</w:t>
      </w:r>
    </w:p>
    <w:p w14:paraId="2E73AD26" w14:textId="77777777" w:rsidR="007F291D" w:rsidRPr="007F291D" w:rsidRDefault="007F291D" w:rsidP="007F291D">
      <w:pPr>
        <w:pStyle w:val="BodyText"/>
        <w:widowControl/>
        <w:tabs>
          <w:tab w:val="left" w:pos="209"/>
          <w:tab w:val="left" w:pos="848"/>
        </w:tabs>
        <w:autoSpaceDE w:val="0"/>
        <w:autoSpaceDN w:val="0"/>
        <w:spacing w:after="160" w:line="273" w:lineRule="exact"/>
        <w:ind w:left="1200"/>
        <w:jc w:val="both"/>
        <w:rPr>
          <w:color w:val="auto"/>
          <w:lang w:eastAsia="en-US" w:bidi="ar-SA"/>
        </w:rPr>
      </w:pPr>
    </w:p>
    <w:p w14:paraId="498A0520" w14:textId="4C81DA2A" w:rsidR="000E6E4E" w:rsidRPr="007F291D" w:rsidRDefault="00766131" w:rsidP="007F291D">
      <w:pPr>
        <w:pStyle w:val="ListParagraph"/>
        <w:widowControl/>
        <w:numPr>
          <w:ilvl w:val="0"/>
          <w:numId w:val="15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в</w:t>
      </w:r>
      <w:r w:rsidR="000E6E4E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изуализация на данните от измервателните уреди в графична и таблична форма;</w:t>
      </w:r>
    </w:p>
    <w:p w14:paraId="5AEBD236" w14:textId="0FCFBF4A" w:rsidR="000E6E4E" w:rsidRPr="007F291D" w:rsidRDefault="00766131" w:rsidP="007F291D">
      <w:pPr>
        <w:pStyle w:val="ListParagraph"/>
        <w:widowControl/>
        <w:numPr>
          <w:ilvl w:val="0"/>
          <w:numId w:val="15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е</w:t>
      </w:r>
      <w:r w:rsidR="000E6E4E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кспорт на данните в csv и/или excel файлов формат;</w:t>
      </w:r>
    </w:p>
    <w:p w14:paraId="7532CBE6" w14:textId="65BD7E15" w:rsidR="000E6E4E" w:rsidRPr="007F291D" w:rsidRDefault="00766131" w:rsidP="007F291D">
      <w:pPr>
        <w:pStyle w:val="ListParagraph"/>
        <w:widowControl/>
        <w:numPr>
          <w:ilvl w:val="0"/>
          <w:numId w:val="15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д</w:t>
      </w:r>
      <w:r w:rsidR="000E6E4E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ефиниране на аларми за висока, ниска консумация на електрическа енергия.</w:t>
      </w:r>
    </w:p>
    <w:p w14:paraId="096BD363" w14:textId="61360871" w:rsidR="000E6E4E" w:rsidRPr="007F291D" w:rsidRDefault="00766131" w:rsidP="007F291D">
      <w:pPr>
        <w:pStyle w:val="ListParagraph"/>
        <w:widowControl/>
        <w:numPr>
          <w:ilvl w:val="0"/>
          <w:numId w:val="15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г</w:t>
      </w:r>
      <w:r w:rsidR="000E6E4E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рафично представяне на консумираната енергия за свободно избираем период, като извежда данни за  мин., средни и максимални количества </w:t>
      </w:r>
      <w:r w:rsidR="006157F0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консумирана електрическа енергия </w:t>
      </w:r>
      <w:r w:rsidR="000E6E4E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 </w:t>
      </w:r>
      <w:r w:rsidR="006157F0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избрания </w:t>
      </w:r>
      <w:r w:rsidR="000E6E4E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времеви </w:t>
      </w:r>
      <w:r w:rsidR="006157F0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интервал</w:t>
      </w:r>
      <w:r w:rsidR="000E6E4E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;</w:t>
      </w:r>
    </w:p>
    <w:p w14:paraId="089931F1" w14:textId="3FF9F1D8" w:rsidR="000E6E4E" w:rsidRPr="007F291D" w:rsidRDefault="00766131" w:rsidP="007F291D">
      <w:pPr>
        <w:pStyle w:val="ListParagraph"/>
        <w:widowControl/>
        <w:numPr>
          <w:ilvl w:val="0"/>
          <w:numId w:val="15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и</w:t>
      </w:r>
      <w:r w:rsidR="000E6E4E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зпращане на алармите на имейл или като съобщение на мобилен телефон;</w:t>
      </w:r>
    </w:p>
    <w:p w14:paraId="72DF75C2" w14:textId="49E79410" w:rsidR="00B25DBA" w:rsidRPr="007F291D" w:rsidRDefault="00766131" w:rsidP="007F291D">
      <w:pPr>
        <w:pStyle w:val="ListParagraph"/>
        <w:widowControl/>
        <w:numPr>
          <w:ilvl w:val="0"/>
          <w:numId w:val="15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в</w:t>
      </w:r>
      <w:r w:rsidR="00B25DBA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ъзможност за отдалечена преконфигурация на периодите на предаване и четене на данните от измервателните устройства;</w:t>
      </w:r>
    </w:p>
    <w:p w14:paraId="27BD4E11" w14:textId="77777777" w:rsidR="00B25DBA" w:rsidRPr="007F291D" w:rsidRDefault="00B25DBA" w:rsidP="007F291D">
      <w:pPr>
        <w:pStyle w:val="ListParagraph"/>
        <w:widowControl/>
        <w:numPr>
          <w:ilvl w:val="0"/>
          <w:numId w:val="15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Период на съхранение на данните – минимум 5 години;</w:t>
      </w:r>
    </w:p>
    <w:p w14:paraId="4FB721D4" w14:textId="399102C8" w:rsidR="000E6E4E" w:rsidRPr="007F291D" w:rsidRDefault="00B25DBA" w:rsidP="007F291D">
      <w:pPr>
        <w:pStyle w:val="ListParagraph"/>
        <w:widowControl/>
        <w:numPr>
          <w:ilvl w:val="0"/>
          <w:numId w:val="15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Неограничен брой потребители към акаунта</w:t>
      </w:r>
      <w:r w:rsidR="00BF7282">
        <w:rPr>
          <w:rFonts w:ascii="Times New Roman" w:eastAsia="Times New Roman" w:hAnsi="Times New Roman" w:cs="Times New Roman"/>
          <w:color w:val="auto"/>
          <w:lang w:eastAsia="en-US" w:bidi="ar-SA"/>
        </w:rPr>
        <w:t>;</w:t>
      </w:r>
    </w:p>
    <w:p w14:paraId="0020C80D" w14:textId="5564B0A0" w:rsidR="00B25DBA" w:rsidRPr="007F291D" w:rsidRDefault="00B25DBA" w:rsidP="007F291D">
      <w:pPr>
        <w:pStyle w:val="ListParagraph"/>
        <w:widowControl/>
        <w:numPr>
          <w:ilvl w:val="0"/>
          <w:numId w:val="15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Достъп до системата през WEB или мобилно приложение</w:t>
      </w:r>
      <w:r w:rsidR="00BF7282">
        <w:rPr>
          <w:rFonts w:ascii="Times New Roman" w:eastAsia="Times New Roman" w:hAnsi="Times New Roman" w:cs="Times New Roman"/>
          <w:color w:val="auto"/>
          <w:lang w:eastAsia="en-US" w:bidi="ar-SA"/>
        </w:rPr>
        <w:t>;</w:t>
      </w:r>
    </w:p>
    <w:p w14:paraId="74971083" w14:textId="622320BB" w:rsidR="00A518A9" w:rsidRPr="007F291D" w:rsidRDefault="004815F5" w:rsidP="007F291D">
      <w:pPr>
        <w:pStyle w:val="ListParagraph"/>
        <w:widowControl/>
        <w:numPr>
          <w:ilvl w:val="0"/>
          <w:numId w:val="15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Номинален ток на точките за измерване на консумирана електрическа </w:t>
      </w:r>
      <w:r w:rsidR="00A518A9" w:rsidRPr="007F291D">
        <w:rPr>
          <w:rFonts w:ascii="Times New Roman" w:eastAsia="Times New Roman" w:hAnsi="Times New Roman" w:cs="Times New Roman"/>
          <w:color w:val="auto"/>
          <w:lang w:eastAsia="en-US" w:bidi="ar-SA"/>
        </w:rPr>
        <w:t>енергия</w:t>
      </w:r>
      <w:r w:rsidR="00BF7282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3EC580E4" w14:textId="77777777" w:rsidR="00A518A9" w:rsidRDefault="00A518A9" w:rsidP="004815F5">
      <w:pPr>
        <w:pStyle w:val="BodyText"/>
        <w:tabs>
          <w:tab w:val="left" w:pos="848"/>
        </w:tabs>
        <w:spacing w:after="0" w:line="259" w:lineRule="auto"/>
        <w:ind w:left="480"/>
        <w:jc w:val="both"/>
        <w:rPr>
          <w:color w:val="auto"/>
          <w:sz w:val="22"/>
          <w:szCs w:val="22"/>
          <w:lang w:eastAsia="en-US" w:bidi="ar-SA"/>
        </w:rPr>
      </w:pPr>
    </w:p>
    <w:p w14:paraId="3AA48B27" w14:textId="71433FCB" w:rsidR="004815F5" w:rsidRPr="007F291D" w:rsidRDefault="00A518A9" w:rsidP="007F291D">
      <w:pPr>
        <w:pStyle w:val="BodyText"/>
        <w:tabs>
          <w:tab w:val="left" w:pos="848"/>
        </w:tabs>
        <w:spacing w:after="0" w:line="259" w:lineRule="auto"/>
        <w:ind w:left="480"/>
        <w:jc w:val="both"/>
        <w:rPr>
          <w:color w:val="auto"/>
          <w:sz w:val="22"/>
          <w:szCs w:val="22"/>
          <w:lang w:eastAsia="en-US" w:bidi="ar-SA"/>
        </w:rPr>
      </w:pPr>
      <w:r>
        <w:rPr>
          <w:color w:val="auto"/>
          <w:sz w:val="22"/>
          <w:szCs w:val="22"/>
          <w:lang w:eastAsia="en-US" w:bidi="ar-SA"/>
        </w:rPr>
        <w:t>Изпълнителят трябва да достави и монтира необходимото оборудване за да регистрира консумираната енергия</w:t>
      </w:r>
      <w:r w:rsidR="00766131">
        <w:rPr>
          <w:color w:val="auto"/>
          <w:sz w:val="22"/>
          <w:szCs w:val="22"/>
          <w:lang w:eastAsia="en-US" w:bidi="ar-SA"/>
        </w:rPr>
        <w:t xml:space="preserve">  в едно</w:t>
      </w:r>
      <w:r>
        <w:rPr>
          <w:color w:val="auto"/>
          <w:sz w:val="22"/>
          <w:szCs w:val="22"/>
          <w:lang w:eastAsia="en-US" w:bidi="ar-SA"/>
        </w:rPr>
        <w:t xml:space="preserve"> със системата за енергиен мениджмънт. Доставените електромери трябва да бъдат за индиректен монтаж.</w:t>
      </w:r>
    </w:p>
    <w:p w14:paraId="736A4577" w14:textId="77777777" w:rsidR="007F291D" w:rsidRDefault="007F291D" w:rsidP="006506F6">
      <w:pPr>
        <w:ind w:left="720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5797FF1D" w14:textId="2CF2A32A" w:rsidR="009A781E" w:rsidRPr="009A781E" w:rsidRDefault="009A781E" w:rsidP="006506F6">
      <w:pPr>
        <w:ind w:left="720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9A781E">
        <w:rPr>
          <w:rFonts w:ascii="Times New Roman" w:eastAsia="Times New Roman" w:hAnsi="Times New Roman" w:cs="Times New Roman"/>
          <w:b/>
          <w:bCs/>
          <w:color w:val="auto"/>
        </w:rPr>
        <w:t>Изисквания към гаранционната и извънгаранционната поддръжка:</w:t>
      </w:r>
    </w:p>
    <w:p w14:paraId="55B9F437" w14:textId="23E10903" w:rsidR="006506F6" w:rsidRPr="00D63AB4" w:rsidRDefault="006506F6" w:rsidP="006506F6">
      <w:pPr>
        <w:ind w:left="720"/>
        <w:jc w:val="both"/>
        <w:rPr>
          <w:rFonts w:ascii="Times New Roman" w:eastAsia="Times New Roman" w:hAnsi="Times New Roman" w:cs="Times New Roman"/>
          <w:color w:val="auto"/>
        </w:rPr>
      </w:pPr>
      <w:bookmarkStart w:id="2" w:name="_Hlk144203426"/>
      <w:r w:rsidRPr="00D63AB4">
        <w:rPr>
          <w:rFonts w:ascii="Times New Roman" w:eastAsia="Times New Roman" w:hAnsi="Times New Roman" w:cs="Times New Roman"/>
          <w:color w:val="auto"/>
        </w:rPr>
        <w:t>Срок на гара</w:t>
      </w:r>
      <w:r>
        <w:rPr>
          <w:rFonts w:ascii="Times New Roman" w:eastAsia="Times New Roman" w:hAnsi="Times New Roman" w:cs="Times New Roman"/>
          <w:color w:val="auto"/>
        </w:rPr>
        <w:t xml:space="preserve">нционната </w:t>
      </w:r>
      <w:r w:rsidRPr="009602B7">
        <w:rPr>
          <w:rFonts w:ascii="Times New Roman" w:eastAsia="Times New Roman" w:hAnsi="Times New Roman" w:cs="Times New Roman"/>
          <w:color w:val="auto"/>
        </w:rPr>
        <w:t xml:space="preserve">поддръжка </w:t>
      </w:r>
      <w:r>
        <w:rPr>
          <w:rFonts w:ascii="Times New Roman" w:eastAsia="Times New Roman" w:hAnsi="Times New Roman" w:cs="Times New Roman"/>
          <w:color w:val="auto"/>
        </w:rPr>
        <w:t xml:space="preserve">поне </w:t>
      </w:r>
      <w:r w:rsidR="00D5172F">
        <w:rPr>
          <w:rFonts w:ascii="Times New Roman" w:eastAsia="Times New Roman" w:hAnsi="Times New Roman" w:cs="Times New Roman"/>
          <w:color w:val="auto"/>
        </w:rPr>
        <w:t>24</w:t>
      </w:r>
      <w:r w:rsidRPr="009602B7">
        <w:rPr>
          <w:rFonts w:ascii="Times New Roman" w:eastAsia="Times New Roman" w:hAnsi="Times New Roman" w:cs="Times New Roman"/>
          <w:color w:val="auto"/>
        </w:rPr>
        <w:t xml:space="preserve"> месеца, считано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 от датата на подписване на финален приемо-предавателен протокол за доставка на оборудването. </w:t>
      </w:r>
    </w:p>
    <w:bookmarkEnd w:id="2"/>
    <w:p w14:paraId="365BC4DC" w14:textId="77777777" w:rsidR="006506F6" w:rsidRDefault="006506F6" w:rsidP="006506F6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lastRenderedPageBreak/>
        <w:t>След изтичане на декларирания в офертата гаранционен срок, ремонтите се извършват на база договореност между изпълнителя и възложителя.</w:t>
      </w:r>
    </w:p>
    <w:p w14:paraId="70D8240B" w14:textId="77777777" w:rsidR="006506F6" w:rsidRDefault="006506F6" w:rsidP="006506F6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При възникване на повреда, тя да се отстранява за не повече от </w:t>
      </w:r>
      <w:r w:rsidRPr="00D63AB4">
        <w:rPr>
          <w:rFonts w:ascii="Times New Roman" w:eastAsia="Times New Roman" w:hAnsi="Times New Roman" w:cs="Times New Roman"/>
          <w:color w:val="auto"/>
        </w:rPr>
        <w:t>20 работни дни, считано от уведомлението за повреда.</w:t>
      </w:r>
    </w:p>
    <w:p w14:paraId="525269EE" w14:textId="77777777" w:rsidR="009A781E" w:rsidRPr="009A781E" w:rsidRDefault="009A781E" w:rsidP="009A781E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3EB6B98F" w14:textId="77777777" w:rsidR="009A781E" w:rsidRPr="009A781E" w:rsidRDefault="009A781E" w:rsidP="006506F6">
      <w:pPr>
        <w:ind w:left="720"/>
        <w:jc w:val="both"/>
        <w:rPr>
          <w:rFonts w:ascii="Times New Roman" w:eastAsia="Times New Roman" w:hAnsi="Times New Roman" w:cs="Times New Roman"/>
          <w:b/>
          <w:bCs/>
        </w:rPr>
      </w:pPr>
      <w:r w:rsidRPr="009A781E">
        <w:rPr>
          <w:rFonts w:ascii="Times New Roman" w:eastAsia="Times New Roman" w:hAnsi="Times New Roman" w:cs="Times New Roman"/>
          <w:b/>
          <w:bCs/>
        </w:rPr>
        <w:t xml:space="preserve">Изисквания към документацията,  съпровождаща изпълнението на предмета на процедурата: </w:t>
      </w:r>
    </w:p>
    <w:p w14:paraId="2490510B" w14:textId="77777777" w:rsidR="006506F6" w:rsidRDefault="006506F6" w:rsidP="006506F6">
      <w:pPr>
        <w:pStyle w:val="BodyText"/>
        <w:ind w:firstLine="720"/>
        <w:jc w:val="both"/>
      </w:pPr>
      <w:r>
        <w:t>Изпълнителят се задължава да предостави на Възложителя следните документи: Ръководство за работа, гаранционни карти и декларации за съответствие на продуктите.</w:t>
      </w:r>
    </w:p>
    <w:p w14:paraId="12426C4A" w14:textId="77777777" w:rsidR="009A781E" w:rsidRPr="009A781E" w:rsidRDefault="009A781E" w:rsidP="009A781E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1940FEDE" w14:textId="69B1DAC8" w:rsidR="009A781E" w:rsidRPr="009A781E" w:rsidRDefault="009A781E" w:rsidP="006506F6">
      <w:pPr>
        <w:ind w:left="720"/>
        <w:jc w:val="both"/>
        <w:rPr>
          <w:rFonts w:ascii="Times New Roman" w:eastAsia="Times New Roman" w:hAnsi="Times New Roman" w:cs="Times New Roman"/>
          <w:b/>
          <w:bCs/>
        </w:rPr>
      </w:pPr>
      <w:r w:rsidRPr="009A781E">
        <w:rPr>
          <w:rFonts w:ascii="Times New Roman" w:eastAsia="Times New Roman" w:hAnsi="Times New Roman" w:cs="Times New Roman"/>
          <w:b/>
          <w:bCs/>
        </w:rPr>
        <w:t>Изисквания към правата на собственост и правата на ползване на продукт</w:t>
      </w:r>
      <w:r w:rsidR="004A158C">
        <w:rPr>
          <w:rFonts w:ascii="Times New Roman" w:eastAsia="Times New Roman" w:hAnsi="Times New Roman" w:cs="Times New Roman"/>
          <w:b/>
          <w:bCs/>
        </w:rPr>
        <w:t>а</w:t>
      </w:r>
      <w:r w:rsidRPr="009A781E">
        <w:rPr>
          <w:rFonts w:ascii="Times New Roman" w:eastAsia="Times New Roman" w:hAnsi="Times New Roman" w:cs="Times New Roman"/>
          <w:b/>
          <w:bCs/>
        </w:rPr>
        <w:t>.</w:t>
      </w:r>
    </w:p>
    <w:p w14:paraId="7423D313" w14:textId="3D4FA24C" w:rsidR="006506F6" w:rsidRPr="00213B3F" w:rsidRDefault="006506F6" w:rsidP="006506F6">
      <w:pPr>
        <w:pStyle w:val="BodyText"/>
        <w:ind w:firstLine="720"/>
        <w:jc w:val="both"/>
      </w:pPr>
      <w:r w:rsidRPr="00213B3F">
        <w:t>След подписването на финален приемо-предавателен протокол за доставка и въвеждане в експлоатация на системата за енергиен мениджмънт, цялото доставено оборудване стават собственост на Възложителя.</w:t>
      </w:r>
    </w:p>
    <w:p w14:paraId="656EE731" w14:textId="77777777" w:rsidR="009A781E" w:rsidRPr="009A781E" w:rsidRDefault="009A781E" w:rsidP="009A781E">
      <w:pPr>
        <w:jc w:val="both"/>
        <w:rPr>
          <w:rFonts w:ascii="Times New Roman" w:eastAsia="Times New Roman" w:hAnsi="Times New Roman" w:cs="Times New Roman"/>
        </w:rPr>
      </w:pPr>
    </w:p>
    <w:p w14:paraId="6AA842C7" w14:textId="77777777" w:rsidR="009A781E" w:rsidRPr="009A781E" w:rsidRDefault="009A781E" w:rsidP="006506F6">
      <w:pPr>
        <w:ind w:left="720"/>
        <w:jc w:val="both"/>
        <w:rPr>
          <w:rFonts w:ascii="Times New Roman" w:eastAsia="Times New Roman" w:hAnsi="Times New Roman" w:cs="Times New Roman"/>
          <w:b/>
          <w:bCs/>
        </w:rPr>
      </w:pPr>
      <w:r w:rsidRPr="009A781E">
        <w:rPr>
          <w:rFonts w:ascii="Times New Roman" w:eastAsia="Times New Roman" w:hAnsi="Times New Roman" w:cs="Times New Roman"/>
          <w:b/>
          <w:bCs/>
        </w:rPr>
        <w:t>Изисквания за въвеждане в експлоатация на системата за енергиен мениджмънт в експлоатация на мястото на доставка в Р.България, гр. Панагюрище:</w:t>
      </w:r>
    </w:p>
    <w:p w14:paraId="5416AF6C" w14:textId="77777777" w:rsidR="009A781E" w:rsidRDefault="009A781E" w:rsidP="006506F6">
      <w:pPr>
        <w:ind w:firstLine="720"/>
        <w:jc w:val="both"/>
        <w:rPr>
          <w:rFonts w:ascii="Times New Roman" w:eastAsia="Times New Roman" w:hAnsi="Times New Roman" w:cs="Times New Roman"/>
        </w:rPr>
      </w:pPr>
      <w:r w:rsidRPr="009A781E">
        <w:rPr>
          <w:rFonts w:ascii="Times New Roman" w:eastAsia="Times New Roman" w:hAnsi="Times New Roman" w:cs="Times New Roman"/>
        </w:rPr>
        <w:t xml:space="preserve">При доставката  на  оборудването изпълнителят  трябва  да осигури специалисти за инсталиране, за пускане в действие и за провеждане на 72-часово тестване. Изпълнителят осигурява инструкции за работа, техническо обслужване и безопасни условия за експлоатация на оборудването и обучение на персонала на Възложителя за работа с него. </w:t>
      </w:r>
    </w:p>
    <w:p w14:paraId="4A020CC9" w14:textId="77777777" w:rsidR="009A781E" w:rsidRPr="009A781E" w:rsidRDefault="009A781E" w:rsidP="009A781E">
      <w:pPr>
        <w:jc w:val="both"/>
        <w:rPr>
          <w:rFonts w:ascii="Times New Roman" w:eastAsia="Times New Roman" w:hAnsi="Times New Roman" w:cs="Times New Roman"/>
        </w:rPr>
      </w:pPr>
    </w:p>
    <w:p w14:paraId="20E8F021" w14:textId="34F923F2" w:rsidR="005E5C6A" w:rsidRDefault="007F291D" w:rsidP="007F291D">
      <w:pPr>
        <w:pStyle w:val="BodyText"/>
        <w:tabs>
          <w:tab w:val="left" w:pos="1066"/>
        </w:tabs>
        <w:spacing w:after="0"/>
        <w:jc w:val="both"/>
      </w:pPr>
      <w:r>
        <w:rPr>
          <w:rStyle w:val="BodyTextChar"/>
          <w:rFonts w:eastAsia="Courier New"/>
          <w:b/>
          <w:bCs/>
          <w:lang w:val="en-GB"/>
        </w:rPr>
        <w:t xml:space="preserve">3. </w:t>
      </w:r>
      <w:r w:rsidR="006A2C6B" w:rsidRPr="00514219">
        <w:rPr>
          <w:rStyle w:val="BodyTextChar"/>
          <w:rFonts w:eastAsia="Courier New"/>
          <w:b/>
          <w:bCs/>
        </w:rPr>
        <w:t xml:space="preserve">Място на изпълнение на доставката: </w:t>
      </w:r>
      <w:r w:rsidR="006A2C6B" w:rsidRPr="00514219">
        <w:rPr>
          <w:rStyle w:val="BodyTextChar"/>
          <w:rFonts w:eastAsia="Courier New"/>
          <w:i/>
          <w:iCs/>
        </w:rPr>
        <w:t xml:space="preserve">Р. България, гр. </w:t>
      </w:r>
      <w:r w:rsidR="00D6560F" w:rsidRPr="00514219">
        <w:rPr>
          <w:rStyle w:val="BodyTextChar"/>
          <w:rFonts w:eastAsia="Courier New"/>
          <w:i/>
          <w:iCs/>
        </w:rPr>
        <w:t>Панагюрище</w:t>
      </w:r>
      <w:r w:rsidR="006A2C6B" w:rsidRPr="00514219">
        <w:rPr>
          <w:rStyle w:val="BodyTextChar"/>
          <w:rFonts w:eastAsia="Courier New"/>
          <w:i/>
          <w:iCs/>
        </w:rPr>
        <w:t xml:space="preserve">, </w:t>
      </w:r>
      <w:r w:rsidR="00D6560F" w:rsidRPr="00514219">
        <w:rPr>
          <w:rStyle w:val="BodyTextChar"/>
          <w:rFonts w:eastAsia="Courier New"/>
          <w:i/>
          <w:iCs/>
          <w:lang w:eastAsia="en-US" w:bidi="en-US"/>
        </w:rPr>
        <w:t>45</w:t>
      </w:r>
      <w:r w:rsidR="006A2C6B" w:rsidRPr="00514219">
        <w:rPr>
          <w:rStyle w:val="BodyTextChar"/>
          <w:rFonts w:eastAsia="Courier New"/>
          <w:i/>
          <w:iCs/>
          <w:lang w:val="en-US" w:eastAsia="en-US" w:bidi="en-US"/>
        </w:rPr>
        <w:t>00,</w:t>
      </w:r>
      <w:r w:rsidR="006A2C6B" w:rsidRPr="00514219">
        <w:rPr>
          <w:rStyle w:val="BodyTextChar"/>
          <w:rFonts w:eastAsia="Courier New"/>
          <w:i/>
          <w:iCs/>
        </w:rPr>
        <w:t xml:space="preserve"> Индустриален</w:t>
      </w:r>
      <w:r w:rsidR="00D6560F" w:rsidRPr="00514219">
        <w:rPr>
          <w:rStyle w:val="BodyTextChar"/>
          <w:rFonts w:eastAsia="Courier New"/>
          <w:i/>
          <w:iCs/>
        </w:rPr>
        <w:t xml:space="preserve"> парк „Оптикоелектрон“, „ЗАВОД ЗА ОПТИКА“ АД.</w:t>
      </w:r>
    </w:p>
    <w:sectPr w:rsidR="005E5C6A" w:rsidSect="00F27C3E">
      <w:headerReference w:type="default" r:id="rId7"/>
      <w:footerReference w:type="default" r:id="rId8"/>
      <w:pgSz w:w="12240" w:h="15840"/>
      <w:pgMar w:top="1805" w:right="900" w:bottom="1805" w:left="1526" w:header="0" w:footer="27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18524" w14:textId="77777777" w:rsidR="0038466A" w:rsidRDefault="0038466A">
      <w:r>
        <w:separator/>
      </w:r>
    </w:p>
  </w:endnote>
  <w:endnote w:type="continuationSeparator" w:id="0">
    <w:p w14:paraId="241D531F" w14:textId="77777777" w:rsidR="0038466A" w:rsidRDefault="0038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3550" w14:textId="01CC2173" w:rsidR="009C07A4" w:rsidRPr="000F1074" w:rsidRDefault="009C07A4" w:rsidP="009C07A4">
    <w:pPr>
      <w:pStyle w:val="Footer"/>
      <w:jc w:val="center"/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677DE8B9" wp14:editId="738733F3">
              <wp:simplePos x="0" y="0"/>
              <wp:positionH relativeFrom="margin">
                <wp:align>center</wp:align>
              </wp:positionH>
              <wp:positionV relativeFrom="page">
                <wp:posOffset>9031605</wp:posOffset>
              </wp:positionV>
              <wp:extent cx="5980430" cy="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04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565F398" id="_x0000_t32" coordsize="21600,21600" o:spt="32" o:oned="t" path="m,l21600,21600e" filled="f">
              <v:path arrowok="t" fillok="f" o:connecttype="none"/>
              <o:lock v:ext="edit" shapetype="t"/>
            </v:shapetype>
            <v:shape id="Shape 13" o:spid="_x0000_s1026" type="#_x0000_t32" style="position:absolute;margin-left:0;margin-top:711.15pt;width:470.9pt;height:0;z-index:-50331647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" strokeweight="1pt">
              <w10:wrap anchorx="margin" anchory="page"/>
            </v:shape>
          </w:pict>
        </mc:Fallback>
      </mc:AlternateConten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Този документ е създаден с финансовата подкрепа на Програма „Възобновяема енергия, енергийна ефективност, енергийна сигурност” 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eastAsia="en-US" w:bidi="ar-SA"/>
      </w:rPr>
      <w:t>чрез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 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eastAsia="en-US" w:bidi="ar-SA"/>
      </w:rPr>
      <w:t>Норвежки Финансов Механизъм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 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US" w:eastAsia="en-US" w:bidi="ar-SA"/>
      </w:rPr>
      <w:t>по договор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 xml:space="preserve"> BGENERGY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US" w:eastAsia="en-US" w:bidi="ar-SA"/>
      </w:rPr>
      <w:t>-2.003-0021</w:t>
    </w:r>
    <w:r w:rsidRPr="000F1074">
      <w:rPr>
        <w:rFonts w:ascii="Times New Roman" w:eastAsiaTheme="minorHAnsi" w:hAnsi="Times New Roman" w:cs="Times New Roman"/>
        <w:color w:val="auto"/>
        <w:kern w:val="2"/>
        <w:sz w:val="16"/>
        <w:szCs w:val="16"/>
        <w:lang w:val="en-GB" w:eastAsia="en-US" w:bidi="ar-SA"/>
      </w:rPr>
      <w:t>. Цялата отговорност за съдържанието на документа се носи от „Завод за оптика” АД и при никакви обстоятелства не може да се приема, че този документ отразява официалното становище на ФМ на ЕИП, страните–донори и Програмния оператор на Програма „Възобновяема енергия, енергийна ефективност, енергийна сигурност.</w:t>
    </w:r>
  </w:p>
  <w:p w14:paraId="0A2D3A4C" w14:textId="5B228597" w:rsidR="009C07A4" w:rsidRDefault="009C07A4" w:rsidP="009C07A4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0F1074">
      <w:rPr>
        <w:rFonts w:asciiTheme="minorHAnsi" w:hAnsiTheme="minorHAnsi" w:cstheme="minorHAnsi"/>
        <w:sz w:val="20"/>
        <w:szCs w:val="20"/>
      </w:rPr>
      <w:t xml:space="preserve"> 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begin"/>
    </w:r>
    <w:r w:rsidRPr="000F1074">
      <w:rPr>
        <w:rFonts w:ascii="Times New Roman" w:hAnsi="Times New Roman" w:cs="Times New Roman"/>
        <w:b/>
        <w:bCs/>
        <w:sz w:val="16"/>
        <w:szCs w:val="16"/>
      </w:rPr>
      <w:instrText xml:space="preserve"> PAGE </w:instrTex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separate"/>
    </w:r>
    <w:r w:rsidR="00691AF6">
      <w:rPr>
        <w:rFonts w:ascii="Times New Roman" w:hAnsi="Times New Roman" w:cs="Times New Roman"/>
        <w:b/>
        <w:bCs/>
        <w:noProof/>
        <w:sz w:val="16"/>
        <w:szCs w:val="16"/>
      </w:rPr>
      <w:t>1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end"/>
    </w:r>
    <w:r w:rsidRPr="000F1074">
      <w:rPr>
        <w:rFonts w:ascii="Times New Roman" w:hAnsi="Times New Roman" w:cs="Times New Roman"/>
        <w:b/>
        <w:bCs/>
        <w:sz w:val="16"/>
        <w:szCs w:val="16"/>
      </w:rPr>
      <w:t>/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begin"/>
    </w:r>
    <w:r w:rsidRPr="000F1074">
      <w:rPr>
        <w:rFonts w:ascii="Times New Roman" w:hAnsi="Times New Roman" w:cs="Times New Roman"/>
        <w:b/>
        <w:bCs/>
        <w:sz w:val="16"/>
        <w:szCs w:val="16"/>
      </w:rPr>
      <w:instrText xml:space="preserve"> NUMPAGES  </w:instrTex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separate"/>
    </w:r>
    <w:r w:rsidR="00691AF6">
      <w:rPr>
        <w:rFonts w:ascii="Times New Roman" w:hAnsi="Times New Roman" w:cs="Times New Roman"/>
        <w:b/>
        <w:bCs/>
        <w:noProof/>
        <w:sz w:val="16"/>
        <w:szCs w:val="16"/>
      </w:rPr>
      <w:t>3</w:t>
    </w:r>
    <w:r w:rsidRPr="000F1074">
      <w:rPr>
        <w:rFonts w:ascii="Times New Roman" w:hAnsi="Times New Roman" w:cs="Times New Roman"/>
        <w:b/>
        <w:bCs/>
        <w:sz w:val="16"/>
        <w:szCs w:val="16"/>
      </w:rPr>
      <w:fldChar w:fldCharType="end"/>
    </w:r>
  </w:p>
  <w:p w14:paraId="05B453CB" w14:textId="1A888111" w:rsidR="005E5C6A" w:rsidRDefault="005E5C6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4D1E9" w14:textId="77777777" w:rsidR="0038466A" w:rsidRDefault="0038466A"/>
  </w:footnote>
  <w:footnote w:type="continuationSeparator" w:id="0">
    <w:p w14:paraId="3D13CF99" w14:textId="77777777" w:rsidR="0038466A" w:rsidRDefault="003846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9C07A4" w:rsidRPr="000C548B" w14:paraId="6B3F2CE8" w14:textId="77777777" w:rsidTr="00DD0794">
      <w:trPr>
        <w:trHeight w:val="1949"/>
      </w:trPr>
      <w:tc>
        <w:tcPr>
          <w:tcW w:w="10583" w:type="dxa"/>
        </w:tcPr>
        <w:tbl>
          <w:tblPr>
            <w:tblW w:w="9603" w:type="dxa"/>
            <w:tblLook w:val="04A0" w:firstRow="1" w:lastRow="0" w:firstColumn="1" w:lastColumn="0" w:noHBand="0" w:noVBand="1"/>
          </w:tblPr>
          <w:tblGrid>
            <w:gridCol w:w="2796"/>
            <w:gridCol w:w="6807"/>
          </w:tblGrid>
          <w:tr w:rsidR="009C07A4" w:rsidRPr="000C548B" w14:paraId="0A2F7B08" w14:textId="77777777" w:rsidTr="00DD0794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6BC3C719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rPr>
                    <w:rFonts w:ascii="Verdana" w:eastAsia="Times New Roman" w:hAnsi="Verdana" w:cs="Times New Roman"/>
                    <w:color w:val="auto"/>
                    <w:sz w:val="18"/>
                    <w:szCs w:val="20"/>
                    <w:lang w:val="cs-CZ" w:eastAsia="en-US" w:bidi="ar-SA"/>
                  </w:rPr>
                </w:pPr>
                <w:bookmarkStart w:id="3" w:name="_Hlk143782033"/>
                <w:r w:rsidRPr="000C548B"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bidi="ar-SA"/>
                  </w:rPr>
                  <w:drawing>
                    <wp:inline distT="0" distB="0" distL="0" distR="0" wp14:anchorId="71AAB145" wp14:editId="3C5FA0F9">
                      <wp:extent cx="1295400" cy="904875"/>
                      <wp:effectExtent l="0" t="0" r="0" b="9525"/>
                      <wp:docPr id="675758998" name="Picture 675758998" descr="A black background with white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8989481" name="Picture 1" descr="A black background with white text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7" w:type="dxa"/>
                <w:tcBorders>
                  <w:bottom w:val="single" w:sz="4" w:space="0" w:color="auto"/>
                </w:tcBorders>
                <w:vAlign w:val="bottom"/>
              </w:tcPr>
              <w:p w14:paraId="50B9FD19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  <w:t>Програма „Възобновяема енергия, енергийна ефективност, енергийна сигурност</w:t>
                </w: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“</w:t>
                </w:r>
              </w:p>
            </w:tc>
          </w:tr>
          <w:tr w:rsidR="009C07A4" w:rsidRPr="000C548B" w14:paraId="0015EE6D" w14:textId="77777777" w:rsidTr="00DD0794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5A8F984E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left="459"/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eastAsia="en-US" w:bidi="ar-SA"/>
                  </w:rPr>
                </w:pPr>
              </w:p>
            </w:tc>
            <w:tc>
              <w:tcPr>
                <w:tcW w:w="6807" w:type="dxa"/>
                <w:tcBorders>
                  <w:top w:val="single" w:sz="4" w:space="0" w:color="auto"/>
                </w:tcBorders>
                <w:vAlign w:val="center"/>
              </w:tcPr>
              <w:p w14:paraId="51D2BD3B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Министерство на енергетиката</w:t>
                </w:r>
              </w:p>
              <w:p w14:paraId="1CB2528F" w14:textId="77777777" w:rsidR="009C07A4" w:rsidRPr="000C548B" w:rsidRDefault="009C07A4" w:rsidP="009C07A4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Theme="minorHAnsi" w:eastAsiaTheme="minorHAnsi" w:hAnsiTheme="minorHAnsi" w:cstheme="minorBidi"/>
                    <w:noProof/>
                    <w:color w:val="auto"/>
                    <w:kern w:val="2"/>
                    <w:sz w:val="22"/>
                    <w:szCs w:val="22"/>
                    <w:lang w:bidi="ar-SA"/>
                  </w:rPr>
                  <w:drawing>
                    <wp:anchor distT="0" distB="0" distL="114300" distR="114300" simplePos="0" relativeHeight="251659264" behindDoc="1" locked="0" layoutInCell="1" allowOverlap="1" wp14:anchorId="3BAF4281" wp14:editId="4D9724BB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269875</wp:posOffset>
                      </wp:positionV>
                      <wp:extent cx="687705" cy="657225"/>
                      <wp:effectExtent l="0" t="0" r="0" b="0"/>
                      <wp:wrapNone/>
                      <wp:docPr id="1180937400" name="Picture 118093740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64688118" w14:textId="77777777" w:rsidR="009C07A4" w:rsidRPr="000C548B" w:rsidRDefault="009C07A4" w:rsidP="009C07A4">
          <w:pPr>
            <w:widowControl/>
            <w:rPr>
              <w:rFonts w:ascii="Times New Roman" w:eastAsia="Times New Roman" w:hAnsi="Times New Roman" w:cs="Times New Roman"/>
              <w:b/>
              <w:i/>
              <w:color w:val="auto"/>
              <w:sz w:val="16"/>
              <w:szCs w:val="16"/>
              <w:lang w:eastAsia="en-US" w:bidi="ar-SA"/>
            </w:rPr>
          </w:pPr>
          <w:r w:rsidRPr="000C548B">
            <w:rPr>
              <w:rFonts w:asciiTheme="minorHAnsi" w:eastAsiaTheme="minorHAnsi" w:hAnsiTheme="minorHAnsi" w:cstheme="minorBidi"/>
              <w:noProof/>
              <w:color w:val="auto"/>
              <w:kern w:val="2"/>
              <w:sz w:val="22"/>
              <w:szCs w:val="22"/>
              <w:lang w:bidi="ar-SA"/>
            </w:rPr>
            <w:drawing>
              <wp:inline distT="0" distB="0" distL="0" distR="0" wp14:anchorId="3A68F9EB" wp14:editId="684879FF">
                <wp:extent cx="1352550" cy="445546"/>
                <wp:effectExtent l="0" t="0" r="0" b="0"/>
                <wp:docPr id="1070983420" name="Picture 1070983420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997819" name="Picture 559997819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3473" cy="455732"/>
                        </a:xfrm>
                        <a:prstGeom prst="rect">
                          <a:avLst/>
                        </a:prstGeom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" w:type="dxa"/>
        </w:tcPr>
        <w:p w14:paraId="182D6A16" w14:textId="77777777" w:rsidR="009C07A4" w:rsidRPr="000C548B" w:rsidRDefault="009C07A4" w:rsidP="009C07A4">
          <w:pPr>
            <w:widowControl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ru-RU" w:eastAsia="en-US" w:bidi="ar-SA"/>
            </w:rPr>
          </w:pPr>
        </w:p>
      </w:tc>
      <w:tc>
        <w:tcPr>
          <w:tcW w:w="146" w:type="dxa"/>
        </w:tcPr>
        <w:p w14:paraId="214B927B" w14:textId="77777777" w:rsidR="009C07A4" w:rsidRPr="000C548B" w:rsidRDefault="009C07A4" w:rsidP="009C07A4">
          <w:pPr>
            <w:widowControl/>
            <w:jc w:val="center"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en-US" w:eastAsia="en-US" w:bidi="ar-SA"/>
            </w:rPr>
          </w:pPr>
        </w:p>
      </w:tc>
    </w:tr>
    <w:bookmarkEnd w:id="3"/>
  </w:tbl>
  <w:p w14:paraId="633D5B72" w14:textId="36CCD994" w:rsidR="005E5C6A" w:rsidRPr="009C07A4" w:rsidRDefault="005E5C6A" w:rsidP="009C07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5AC5"/>
    <w:multiLevelType w:val="hybridMultilevel"/>
    <w:tmpl w:val="579689AA"/>
    <w:lvl w:ilvl="0" w:tplc="4A12EFC0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468CF"/>
    <w:multiLevelType w:val="hybridMultilevel"/>
    <w:tmpl w:val="2724E3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C249D"/>
    <w:multiLevelType w:val="hybridMultilevel"/>
    <w:tmpl w:val="964C7C2E"/>
    <w:lvl w:ilvl="0" w:tplc="748EF352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26288F"/>
    <w:multiLevelType w:val="multilevel"/>
    <w:tmpl w:val="422843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8A40C2"/>
    <w:multiLevelType w:val="multilevel"/>
    <w:tmpl w:val="422843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DC645C"/>
    <w:multiLevelType w:val="hybridMultilevel"/>
    <w:tmpl w:val="D71616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D17E5"/>
    <w:multiLevelType w:val="multilevel"/>
    <w:tmpl w:val="DE501E5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370B4C"/>
    <w:multiLevelType w:val="hybridMultilevel"/>
    <w:tmpl w:val="1B3E9676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A61DBC"/>
    <w:multiLevelType w:val="multilevel"/>
    <w:tmpl w:val="F3A80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2C533A8"/>
    <w:multiLevelType w:val="hybridMultilevel"/>
    <w:tmpl w:val="A0FC541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61DF2"/>
    <w:multiLevelType w:val="hybridMultilevel"/>
    <w:tmpl w:val="70C019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E497B"/>
    <w:multiLevelType w:val="hybridMultilevel"/>
    <w:tmpl w:val="9104C44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2D672C"/>
    <w:multiLevelType w:val="multilevel"/>
    <w:tmpl w:val="7A50A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DE6BAC"/>
    <w:multiLevelType w:val="hybridMultilevel"/>
    <w:tmpl w:val="D78A616A"/>
    <w:lvl w:ilvl="0" w:tplc="A10A690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99" w:hanging="360"/>
      </w:pPr>
    </w:lvl>
    <w:lvl w:ilvl="2" w:tplc="0402001B">
      <w:start w:val="1"/>
      <w:numFmt w:val="lowerRoman"/>
      <w:lvlText w:val="%3."/>
      <w:lvlJc w:val="right"/>
      <w:pPr>
        <w:ind w:left="2519" w:hanging="180"/>
      </w:pPr>
    </w:lvl>
    <w:lvl w:ilvl="3" w:tplc="0402000F">
      <w:start w:val="1"/>
      <w:numFmt w:val="decimal"/>
      <w:lvlText w:val="%4."/>
      <w:lvlJc w:val="left"/>
      <w:pPr>
        <w:ind w:left="3239" w:hanging="360"/>
      </w:pPr>
    </w:lvl>
    <w:lvl w:ilvl="4" w:tplc="04020019">
      <w:start w:val="1"/>
      <w:numFmt w:val="lowerLetter"/>
      <w:lvlText w:val="%5."/>
      <w:lvlJc w:val="left"/>
      <w:pPr>
        <w:ind w:left="3959" w:hanging="360"/>
      </w:pPr>
    </w:lvl>
    <w:lvl w:ilvl="5" w:tplc="0402001B">
      <w:start w:val="1"/>
      <w:numFmt w:val="lowerRoman"/>
      <w:lvlText w:val="%6."/>
      <w:lvlJc w:val="right"/>
      <w:pPr>
        <w:ind w:left="4679" w:hanging="180"/>
      </w:pPr>
    </w:lvl>
    <w:lvl w:ilvl="6" w:tplc="0402000F">
      <w:start w:val="1"/>
      <w:numFmt w:val="decimal"/>
      <w:lvlText w:val="%7."/>
      <w:lvlJc w:val="left"/>
      <w:pPr>
        <w:ind w:left="5399" w:hanging="360"/>
      </w:pPr>
    </w:lvl>
    <w:lvl w:ilvl="7" w:tplc="04020019">
      <w:start w:val="1"/>
      <w:numFmt w:val="lowerLetter"/>
      <w:lvlText w:val="%8."/>
      <w:lvlJc w:val="left"/>
      <w:pPr>
        <w:ind w:left="6119" w:hanging="360"/>
      </w:pPr>
    </w:lvl>
    <w:lvl w:ilvl="8" w:tplc="0402001B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6BF015D7"/>
    <w:multiLevelType w:val="hybridMultilevel"/>
    <w:tmpl w:val="D78A616A"/>
    <w:lvl w:ilvl="0" w:tplc="A10A690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374" w:hanging="360"/>
      </w:pPr>
    </w:lvl>
    <w:lvl w:ilvl="2" w:tplc="0402001B">
      <w:start w:val="1"/>
      <w:numFmt w:val="lowerRoman"/>
      <w:lvlText w:val="%3."/>
      <w:lvlJc w:val="right"/>
      <w:pPr>
        <w:ind w:left="2094" w:hanging="180"/>
      </w:pPr>
    </w:lvl>
    <w:lvl w:ilvl="3" w:tplc="0402000F">
      <w:start w:val="1"/>
      <w:numFmt w:val="decimal"/>
      <w:lvlText w:val="%4."/>
      <w:lvlJc w:val="left"/>
      <w:pPr>
        <w:ind w:left="2814" w:hanging="360"/>
      </w:pPr>
    </w:lvl>
    <w:lvl w:ilvl="4" w:tplc="04020019">
      <w:start w:val="1"/>
      <w:numFmt w:val="lowerLetter"/>
      <w:lvlText w:val="%5."/>
      <w:lvlJc w:val="left"/>
      <w:pPr>
        <w:ind w:left="3534" w:hanging="360"/>
      </w:pPr>
    </w:lvl>
    <w:lvl w:ilvl="5" w:tplc="0402001B">
      <w:start w:val="1"/>
      <w:numFmt w:val="lowerRoman"/>
      <w:lvlText w:val="%6."/>
      <w:lvlJc w:val="right"/>
      <w:pPr>
        <w:ind w:left="4254" w:hanging="180"/>
      </w:pPr>
    </w:lvl>
    <w:lvl w:ilvl="6" w:tplc="0402000F">
      <w:start w:val="1"/>
      <w:numFmt w:val="decimal"/>
      <w:lvlText w:val="%7."/>
      <w:lvlJc w:val="left"/>
      <w:pPr>
        <w:ind w:left="4974" w:hanging="360"/>
      </w:pPr>
    </w:lvl>
    <w:lvl w:ilvl="7" w:tplc="04020019">
      <w:start w:val="1"/>
      <w:numFmt w:val="lowerLetter"/>
      <w:lvlText w:val="%8."/>
      <w:lvlJc w:val="left"/>
      <w:pPr>
        <w:ind w:left="5694" w:hanging="360"/>
      </w:pPr>
    </w:lvl>
    <w:lvl w:ilvl="8" w:tplc="0402001B">
      <w:start w:val="1"/>
      <w:numFmt w:val="lowerRoman"/>
      <w:lvlText w:val="%9."/>
      <w:lvlJc w:val="right"/>
      <w:pPr>
        <w:ind w:left="6414" w:hanging="180"/>
      </w:pPr>
    </w:lvl>
  </w:abstractNum>
  <w:num w:numId="1" w16cid:durableId="1110201259">
    <w:abstractNumId w:val="4"/>
  </w:num>
  <w:num w:numId="2" w16cid:durableId="1923292933">
    <w:abstractNumId w:val="6"/>
  </w:num>
  <w:num w:numId="3" w16cid:durableId="1973897102">
    <w:abstractNumId w:val="12"/>
  </w:num>
  <w:num w:numId="4" w16cid:durableId="774012645">
    <w:abstractNumId w:val="11"/>
  </w:num>
  <w:num w:numId="5" w16cid:durableId="411855497">
    <w:abstractNumId w:val="0"/>
  </w:num>
  <w:num w:numId="6" w16cid:durableId="1110929526">
    <w:abstractNumId w:val="5"/>
  </w:num>
  <w:num w:numId="7" w16cid:durableId="1743600382">
    <w:abstractNumId w:val="1"/>
  </w:num>
  <w:num w:numId="8" w16cid:durableId="765805334">
    <w:abstractNumId w:val="9"/>
  </w:num>
  <w:num w:numId="9" w16cid:durableId="919677943">
    <w:abstractNumId w:val="8"/>
  </w:num>
  <w:num w:numId="10" w16cid:durableId="410935387">
    <w:abstractNumId w:val="7"/>
  </w:num>
  <w:num w:numId="11" w16cid:durableId="93987559">
    <w:abstractNumId w:val="2"/>
  </w:num>
  <w:num w:numId="12" w16cid:durableId="310054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76515571">
    <w:abstractNumId w:val="3"/>
  </w:num>
  <w:num w:numId="14" w16cid:durableId="1453230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82962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C6A"/>
    <w:rsid w:val="000144EF"/>
    <w:rsid w:val="00021F4D"/>
    <w:rsid w:val="00025509"/>
    <w:rsid w:val="000E6E4E"/>
    <w:rsid w:val="00120419"/>
    <w:rsid w:val="00131A01"/>
    <w:rsid w:val="001566C8"/>
    <w:rsid w:val="001C164B"/>
    <w:rsid w:val="001D59F8"/>
    <w:rsid w:val="00200ECD"/>
    <w:rsid w:val="002268E1"/>
    <w:rsid w:val="003072C8"/>
    <w:rsid w:val="00315F0A"/>
    <w:rsid w:val="00324A33"/>
    <w:rsid w:val="0035263D"/>
    <w:rsid w:val="00370D02"/>
    <w:rsid w:val="00384092"/>
    <w:rsid w:val="0038466A"/>
    <w:rsid w:val="003C10C1"/>
    <w:rsid w:val="003C22FA"/>
    <w:rsid w:val="003F59B6"/>
    <w:rsid w:val="00403C85"/>
    <w:rsid w:val="004452A4"/>
    <w:rsid w:val="004815F5"/>
    <w:rsid w:val="00483A70"/>
    <w:rsid w:val="004942B1"/>
    <w:rsid w:val="004A158C"/>
    <w:rsid w:val="004F00C0"/>
    <w:rsid w:val="00514219"/>
    <w:rsid w:val="00515BEF"/>
    <w:rsid w:val="00533563"/>
    <w:rsid w:val="00586DDD"/>
    <w:rsid w:val="0059773C"/>
    <w:rsid w:val="005E5C6A"/>
    <w:rsid w:val="00611388"/>
    <w:rsid w:val="006157F0"/>
    <w:rsid w:val="00623729"/>
    <w:rsid w:val="00646738"/>
    <w:rsid w:val="006506F6"/>
    <w:rsid w:val="00657D5C"/>
    <w:rsid w:val="00691AF6"/>
    <w:rsid w:val="006A03D9"/>
    <w:rsid w:val="006A2C6B"/>
    <w:rsid w:val="006A4E95"/>
    <w:rsid w:val="006C0524"/>
    <w:rsid w:val="006E2213"/>
    <w:rsid w:val="00715802"/>
    <w:rsid w:val="00766131"/>
    <w:rsid w:val="007A44BA"/>
    <w:rsid w:val="007B506C"/>
    <w:rsid w:val="007F291D"/>
    <w:rsid w:val="00801F20"/>
    <w:rsid w:val="008670D0"/>
    <w:rsid w:val="00867D6B"/>
    <w:rsid w:val="00870D81"/>
    <w:rsid w:val="008C005B"/>
    <w:rsid w:val="0095197A"/>
    <w:rsid w:val="00985F6F"/>
    <w:rsid w:val="009A781E"/>
    <w:rsid w:val="009C07A4"/>
    <w:rsid w:val="00A518A9"/>
    <w:rsid w:val="00AD052B"/>
    <w:rsid w:val="00B25DBA"/>
    <w:rsid w:val="00BD64CA"/>
    <w:rsid w:val="00BF7282"/>
    <w:rsid w:val="00C0260B"/>
    <w:rsid w:val="00C32A50"/>
    <w:rsid w:val="00C975CE"/>
    <w:rsid w:val="00CE3E75"/>
    <w:rsid w:val="00D3284D"/>
    <w:rsid w:val="00D35B92"/>
    <w:rsid w:val="00D465A4"/>
    <w:rsid w:val="00D47B54"/>
    <w:rsid w:val="00D5172F"/>
    <w:rsid w:val="00D6560F"/>
    <w:rsid w:val="00E350F1"/>
    <w:rsid w:val="00E551C9"/>
    <w:rsid w:val="00E65F8F"/>
    <w:rsid w:val="00E7446C"/>
    <w:rsid w:val="00F20877"/>
    <w:rsid w:val="00F27C3E"/>
    <w:rsid w:val="00F31534"/>
    <w:rsid w:val="00F7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FD474"/>
  <w15:docId w15:val="{8F845BA8-7DD2-4D92-BBC7-9967AB0B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Bodytext20">
    <w:name w:val="Body text (2)"/>
    <w:basedOn w:val="Normal"/>
    <w:link w:val="Bodytext2"/>
    <w:pPr>
      <w:spacing w:after="1200"/>
      <w:ind w:right="1340"/>
      <w:jc w:val="right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pacing w:after="110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Normal"/>
    <w:link w:val="Heading1"/>
    <w:pPr>
      <w:spacing w:line="252" w:lineRule="auto"/>
      <w:ind w:left="420"/>
      <w:outlineLvl w:val="0"/>
    </w:pPr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D6560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60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656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60F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0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0F1"/>
    <w:rPr>
      <w:rFonts w:ascii="Segoe UI" w:hAnsi="Segoe UI" w:cs="Segoe UI"/>
      <w:color w:val="000000"/>
      <w:sz w:val="18"/>
      <w:szCs w:val="18"/>
    </w:rPr>
  </w:style>
  <w:style w:type="paragraph" w:styleId="Revision">
    <w:name w:val="Revision"/>
    <w:hidden/>
    <w:uiPriority w:val="99"/>
    <w:semiHidden/>
    <w:rsid w:val="00533563"/>
    <w:pPr>
      <w:widowControl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1D59F8"/>
    <w:pPr>
      <w:ind w:left="720"/>
      <w:contextualSpacing/>
    </w:pPr>
  </w:style>
  <w:style w:type="character" w:customStyle="1" w:styleId="Other">
    <w:name w:val="Other_"/>
    <w:basedOn w:val="DefaultParagraphFont"/>
    <w:link w:val="Other0"/>
    <w:rsid w:val="009A781E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Normal"/>
    <w:link w:val="Other"/>
    <w:rsid w:val="009A781E"/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Ralitsa Ivanova</dc:creator>
  <cp:keywords/>
  <cp:lastModifiedBy>Tsvetanka Naydenova</cp:lastModifiedBy>
  <cp:revision>6</cp:revision>
  <dcterms:created xsi:type="dcterms:W3CDTF">2023-10-23T11:23:00Z</dcterms:created>
  <dcterms:modified xsi:type="dcterms:W3CDTF">2023-10-24T12:25:00Z</dcterms:modified>
</cp:coreProperties>
</file>